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7EA" w:rsidRDefault="009017EA" w:rsidP="00103098">
      <w:pPr>
        <w:widowControl w:val="0"/>
        <w:pBdr>
          <w:top w:val="single" w:sz="4" w:space="0" w:color="000000" w:shadow="1"/>
          <w:left w:val="single" w:sz="4" w:space="0" w:color="000000" w:shadow="1"/>
          <w:bottom w:val="single" w:sz="4" w:space="0" w:color="000000" w:shadow="1"/>
          <w:right w:val="single" w:sz="4" w:space="0" w:color="000000" w:shadow="1"/>
        </w:pBdr>
        <w:shd w:val="clear" w:color="auto" w:fill="CCCCCC"/>
        <w:autoSpaceDE w:val="0"/>
        <w:jc w:val="center"/>
        <w:rPr>
          <w:rFonts w:ascii="GeoSlab703 Lt BT" w:hAnsi="GeoSlab703 Lt BT" w:cs="GeoSlab703 Lt BT"/>
          <w:b/>
          <w:bCs/>
          <w:sz w:val="34"/>
          <w:szCs w:val="34"/>
        </w:rPr>
      </w:pPr>
      <w:bookmarkStart w:id="0" w:name="_GoBack"/>
      <w:bookmarkEnd w:id="0"/>
      <w:r>
        <w:rPr>
          <w:rFonts w:ascii="GeoSlab703 Lt BT" w:hAnsi="GeoSlab703 Lt BT" w:cs="GeoSlab703 Lt BT"/>
          <w:b/>
          <w:bCs/>
          <w:sz w:val="34"/>
          <w:szCs w:val="34"/>
        </w:rPr>
        <w:t>Fournitures pour les champs professionnels :</w:t>
      </w:r>
    </w:p>
    <w:p w:rsidR="009017EA" w:rsidRDefault="009017EA" w:rsidP="00103098">
      <w:pPr>
        <w:widowControl w:val="0"/>
        <w:pBdr>
          <w:top w:val="single" w:sz="4" w:space="0" w:color="000000" w:shadow="1"/>
          <w:left w:val="single" w:sz="4" w:space="0" w:color="000000" w:shadow="1"/>
          <w:bottom w:val="single" w:sz="4" w:space="0" w:color="000000" w:shadow="1"/>
          <w:right w:val="single" w:sz="4" w:space="0" w:color="000000" w:shadow="1"/>
        </w:pBdr>
        <w:shd w:val="clear" w:color="auto" w:fill="CCCCCC"/>
        <w:autoSpaceDE w:val="0"/>
        <w:jc w:val="center"/>
        <w:rPr>
          <w:rFonts w:ascii="GeoSlab703 Lt BT" w:hAnsi="GeoSlab703 Lt BT" w:cs="GeoSlab703 Lt BT"/>
          <w:b/>
          <w:bCs/>
          <w:sz w:val="34"/>
          <w:szCs w:val="34"/>
        </w:rPr>
      </w:pPr>
      <w:r>
        <w:rPr>
          <w:rFonts w:ascii="GeoSlab703 Lt BT" w:hAnsi="GeoSlab703 Lt BT" w:cs="GeoSlab703 Lt BT"/>
          <w:b/>
          <w:bCs/>
          <w:sz w:val="34"/>
          <w:szCs w:val="34"/>
        </w:rPr>
        <w:t>4</w:t>
      </w:r>
      <w:r>
        <w:rPr>
          <w:rFonts w:ascii="GeoSlab703 Lt BT" w:hAnsi="GeoSlab703 Lt BT" w:cs="GeoSlab703 Lt BT"/>
          <w:b/>
          <w:bCs/>
          <w:sz w:val="34"/>
          <w:szCs w:val="34"/>
          <w:vertAlign w:val="superscript"/>
        </w:rPr>
        <w:t>ème</w:t>
      </w:r>
      <w:r>
        <w:rPr>
          <w:rFonts w:ascii="GeoSlab703 Lt BT" w:hAnsi="GeoSlab703 Lt BT" w:cs="GeoSlab703 Lt BT"/>
          <w:b/>
          <w:bCs/>
          <w:sz w:val="34"/>
          <w:szCs w:val="34"/>
        </w:rPr>
        <w:t xml:space="preserve"> SEGPA</w:t>
      </w:r>
    </w:p>
    <w:p w:rsidR="009017EA" w:rsidRDefault="009017EA" w:rsidP="00103098">
      <w:pPr>
        <w:widowControl w:val="0"/>
        <w:pBdr>
          <w:top w:val="single" w:sz="4" w:space="0" w:color="000000" w:shadow="1"/>
          <w:left w:val="single" w:sz="4" w:space="0" w:color="000000" w:shadow="1"/>
          <w:bottom w:val="single" w:sz="4" w:space="0" w:color="000000" w:shadow="1"/>
          <w:right w:val="single" w:sz="4" w:space="0" w:color="000000" w:shadow="1"/>
        </w:pBdr>
        <w:shd w:val="clear" w:color="auto" w:fill="CCCCCC"/>
        <w:autoSpaceDE w:val="0"/>
        <w:rPr>
          <w:rFonts w:ascii="GeoSlab703 Lt BT" w:hAnsi="GeoSlab703 Lt BT" w:cs="GeoSlab703 Lt BT"/>
          <w:b/>
          <w:bCs/>
          <w:sz w:val="34"/>
          <w:szCs w:val="34"/>
        </w:rPr>
      </w:pPr>
    </w:p>
    <w:p w:rsidR="009017EA" w:rsidRDefault="009017EA" w:rsidP="00103098">
      <w:pPr>
        <w:widowControl w:val="0"/>
        <w:pBdr>
          <w:top w:val="single" w:sz="4" w:space="0" w:color="000000" w:shadow="1"/>
          <w:left w:val="single" w:sz="4" w:space="0" w:color="000000" w:shadow="1"/>
          <w:bottom w:val="single" w:sz="4" w:space="0" w:color="000000" w:shadow="1"/>
          <w:right w:val="single" w:sz="4" w:space="0" w:color="000000" w:shadow="1"/>
        </w:pBdr>
        <w:shd w:val="clear" w:color="auto" w:fill="CCCCCC"/>
        <w:autoSpaceDE w:val="0"/>
        <w:rPr>
          <w:rFonts w:ascii="GeoSlab703 Lt BT" w:hAnsi="GeoSlab703 Lt BT" w:cs="GeoSlab703 Lt BT"/>
          <w:b/>
          <w:bCs/>
          <w:sz w:val="34"/>
          <w:szCs w:val="34"/>
        </w:rPr>
      </w:pPr>
      <w:r>
        <w:rPr>
          <w:rFonts w:ascii="GeoSlab703 Lt BT" w:hAnsi="GeoSlab703 Lt BT" w:cs="GeoSlab703 Lt BT"/>
          <w:b/>
          <w:bCs/>
          <w:sz w:val="34"/>
          <w:szCs w:val="34"/>
        </w:rPr>
        <w:tab/>
      </w:r>
      <w:r>
        <w:rPr>
          <w:rFonts w:ascii="GeoSlab703 Lt BT" w:hAnsi="GeoSlab703 Lt BT" w:cs="GeoSlab703 Lt BT"/>
          <w:b/>
          <w:bCs/>
          <w:sz w:val="34"/>
          <w:szCs w:val="34"/>
        </w:rPr>
        <w:tab/>
      </w:r>
      <w:r>
        <w:rPr>
          <w:rFonts w:ascii="GeoSlab703 Lt BT" w:hAnsi="GeoSlab703 Lt BT" w:cs="GeoSlab703 Lt BT"/>
          <w:b/>
          <w:bCs/>
          <w:sz w:val="34"/>
          <w:szCs w:val="34"/>
        </w:rPr>
        <w:tab/>
      </w:r>
      <w:r>
        <w:rPr>
          <w:rFonts w:ascii="GeoSlab703 Lt BT" w:hAnsi="GeoSlab703 Lt BT" w:cs="GeoSlab703 Lt BT"/>
          <w:b/>
          <w:bCs/>
          <w:sz w:val="34"/>
          <w:szCs w:val="34"/>
        </w:rPr>
        <w:tab/>
        <w:t xml:space="preserve">Habitat Gros-Œuvre, </w:t>
      </w:r>
    </w:p>
    <w:p w:rsidR="009017EA" w:rsidRDefault="009017EA" w:rsidP="00103098">
      <w:pPr>
        <w:widowControl w:val="0"/>
        <w:pBdr>
          <w:top w:val="single" w:sz="4" w:space="0" w:color="000000" w:shadow="1"/>
          <w:left w:val="single" w:sz="4" w:space="0" w:color="000000" w:shadow="1"/>
          <w:bottom w:val="single" w:sz="4" w:space="0" w:color="000000" w:shadow="1"/>
          <w:right w:val="single" w:sz="4" w:space="0" w:color="000000" w:shadow="1"/>
        </w:pBdr>
        <w:shd w:val="clear" w:color="auto" w:fill="CCCCCC"/>
        <w:autoSpaceDE w:val="0"/>
        <w:rPr>
          <w:rFonts w:ascii="GeoSlab703 Lt BT" w:hAnsi="GeoSlab703 Lt BT" w:cs="GeoSlab703 Lt BT"/>
          <w:b/>
          <w:bCs/>
          <w:sz w:val="34"/>
          <w:szCs w:val="34"/>
        </w:rPr>
      </w:pPr>
      <w:r>
        <w:rPr>
          <w:rFonts w:ascii="GeoSlab703 Lt BT" w:hAnsi="GeoSlab703 Lt BT" w:cs="GeoSlab703 Lt BT"/>
          <w:b/>
          <w:bCs/>
          <w:sz w:val="34"/>
          <w:szCs w:val="34"/>
        </w:rPr>
        <w:tab/>
      </w:r>
      <w:r>
        <w:rPr>
          <w:rFonts w:ascii="GeoSlab703 Lt BT" w:hAnsi="GeoSlab703 Lt BT" w:cs="GeoSlab703 Lt BT"/>
          <w:b/>
          <w:bCs/>
          <w:sz w:val="34"/>
          <w:szCs w:val="34"/>
        </w:rPr>
        <w:tab/>
      </w:r>
      <w:r>
        <w:rPr>
          <w:rFonts w:ascii="GeoSlab703 Lt BT" w:hAnsi="GeoSlab703 Lt BT" w:cs="GeoSlab703 Lt BT"/>
          <w:b/>
          <w:bCs/>
          <w:sz w:val="34"/>
          <w:szCs w:val="34"/>
        </w:rPr>
        <w:tab/>
      </w:r>
      <w:r>
        <w:rPr>
          <w:rFonts w:ascii="GeoSlab703 Lt BT" w:hAnsi="GeoSlab703 Lt BT" w:cs="GeoSlab703 Lt BT"/>
          <w:b/>
          <w:bCs/>
          <w:sz w:val="34"/>
          <w:szCs w:val="34"/>
        </w:rPr>
        <w:tab/>
        <w:t xml:space="preserve">Espace Rural et Environnement </w:t>
      </w:r>
    </w:p>
    <w:p w:rsidR="009017EA" w:rsidRDefault="009017EA" w:rsidP="00103098">
      <w:pPr>
        <w:widowControl w:val="0"/>
        <w:pBdr>
          <w:top w:val="single" w:sz="4" w:space="0" w:color="000000" w:shadow="1"/>
          <w:left w:val="single" w:sz="4" w:space="0" w:color="000000" w:shadow="1"/>
          <w:bottom w:val="single" w:sz="4" w:space="0" w:color="000000" w:shadow="1"/>
          <w:right w:val="single" w:sz="4" w:space="0" w:color="000000" w:shadow="1"/>
        </w:pBdr>
        <w:shd w:val="clear" w:color="auto" w:fill="CCCCCC"/>
        <w:autoSpaceDE w:val="0"/>
        <w:rPr>
          <w:rFonts w:ascii="GeoSlab703 Lt BT" w:hAnsi="GeoSlab703 Lt BT" w:cs="GeoSlab703 Lt BT"/>
          <w:b/>
          <w:bCs/>
          <w:sz w:val="34"/>
          <w:szCs w:val="34"/>
        </w:rPr>
      </w:pPr>
      <w:r>
        <w:rPr>
          <w:rFonts w:ascii="GeoSlab703 Lt BT" w:hAnsi="GeoSlab703 Lt BT" w:cs="GeoSlab703 Lt BT"/>
          <w:b/>
          <w:bCs/>
          <w:sz w:val="34"/>
          <w:szCs w:val="34"/>
        </w:rPr>
        <w:tab/>
      </w:r>
      <w:r>
        <w:rPr>
          <w:rFonts w:ascii="GeoSlab703 Lt BT" w:hAnsi="GeoSlab703 Lt BT" w:cs="GeoSlab703 Lt BT"/>
          <w:b/>
          <w:bCs/>
          <w:sz w:val="34"/>
          <w:szCs w:val="34"/>
        </w:rPr>
        <w:tab/>
      </w:r>
      <w:r>
        <w:rPr>
          <w:rFonts w:ascii="GeoSlab703 Lt BT" w:hAnsi="GeoSlab703 Lt BT" w:cs="GeoSlab703 Lt BT"/>
          <w:b/>
          <w:bCs/>
          <w:sz w:val="34"/>
          <w:szCs w:val="34"/>
        </w:rPr>
        <w:tab/>
      </w:r>
      <w:r>
        <w:rPr>
          <w:rFonts w:ascii="GeoSlab703 Lt BT" w:hAnsi="GeoSlab703 Lt BT" w:cs="GeoSlab703 Lt BT"/>
          <w:b/>
          <w:bCs/>
          <w:sz w:val="34"/>
          <w:szCs w:val="34"/>
        </w:rPr>
        <w:tab/>
        <w:t>Hygiène Alimentation Services</w:t>
      </w:r>
    </w:p>
    <w:p w:rsidR="009017EA" w:rsidRDefault="009017EA" w:rsidP="00103098">
      <w:pPr>
        <w:widowControl w:val="0"/>
        <w:pBdr>
          <w:top w:val="single" w:sz="4" w:space="0" w:color="000000" w:shadow="1"/>
          <w:left w:val="single" w:sz="4" w:space="0" w:color="000000" w:shadow="1"/>
          <w:bottom w:val="single" w:sz="4" w:space="0" w:color="000000" w:shadow="1"/>
          <w:right w:val="single" w:sz="4" w:space="0" w:color="000000" w:shadow="1"/>
        </w:pBdr>
        <w:shd w:val="clear" w:color="auto" w:fill="CCCCCC"/>
        <w:autoSpaceDE w:val="0"/>
        <w:rPr>
          <w:rFonts w:ascii="GeoSlab703 Lt BT" w:hAnsi="GeoSlab703 Lt BT" w:cs="GeoSlab703 Lt BT"/>
          <w:b/>
          <w:bCs/>
          <w:sz w:val="34"/>
          <w:szCs w:val="34"/>
        </w:rPr>
      </w:pPr>
      <w:r>
        <w:rPr>
          <w:rFonts w:ascii="GeoSlab703 Lt BT" w:hAnsi="GeoSlab703 Lt BT" w:cs="GeoSlab703 Lt BT"/>
          <w:b/>
          <w:bCs/>
          <w:sz w:val="34"/>
          <w:szCs w:val="34"/>
        </w:rPr>
        <w:t xml:space="preserve">                                 Vente Distribution Logistique</w:t>
      </w:r>
    </w:p>
    <w:p w:rsidR="009017EA" w:rsidRDefault="009017EA" w:rsidP="00103098">
      <w:pPr>
        <w:widowControl w:val="0"/>
        <w:pBdr>
          <w:top w:val="single" w:sz="4" w:space="0" w:color="000000" w:shadow="1"/>
          <w:left w:val="single" w:sz="4" w:space="0" w:color="000000" w:shadow="1"/>
          <w:bottom w:val="single" w:sz="4" w:space="0" w:color="000000" w:shadow="1"/>
          <w:right w:val="single" w:sz="4" w:space="0" w:color="000000" w:shadow="1"/>
        </w:pBdr>
        <w:shd w:val="clear" w:color="auto" w:fill="CCCCCC"/>
        <w:autoSpaceDE w:val="0"/>
        <w:jc w:val="center"/>
        <w:rPr>
          <w:rFonts w:ascii="GeoSlab703 Lt BT" w:hAnsi="GeoSlab703 Lt BT" w:cs="GeoSlab703 Lt BT"/>
          <w:b/>
          <w:bCs/>
          <w:sz w:val="32"/>
          <w:szCs w:val="32"/>
        </w:rPr>
      </w:pPr>
    </w:p>
    <w:p w:rsidR="009017EA" w:rsidRPr="004641A5" w:rsidRDefault="009017EA" w:rsidP="004641A5">
      <w:pPr>
        <w:widowControl w:val="0"/>
        <w:pBdr>
          <w:top w:val="single" w:sz="4" w:space="0" w:color="000000" w:shadow="1"/>
          <w:left w:val="single" w:sz="4" w:space="0" w:color="000000" w:shadow="1"/>
          <w:bottom w:val="single" w:sz="4" w:space="0" w:color="000000" w:shadow="1"/>
          <w:right w:val="single" w:sz="4" w:space="0" w:color="000000" w:shadow="1"/>
        </w:pBdr>
        <w:shd w:val="clear" w:color="auto" w:fill="CCCCCC"/>
        <w:autoSpaceDE w:val="0"/>
        <w:jc w:val="center"/>
        <w:rPr>
          <w:rFonts w:ascii="GeoSlab703 Lt BT" w:hAnsi="GeoSlab703 Lt BT" w:cs="GeoSlab703 Lt BT"/>
          <w:b/>
          <w:bCs/>
          <w:sz w:val="32"/>
          <w:szCs w:val="32"/>
        </w:rPr>
      </w:pPr>
      <w:r>
        <w:rPr>
          <w:rFonts w:ascii="GeoSlab703 Lt BT" w:hAnsi="GeoSlab703 Lt BT" w:cs="GeoSlab703 Lt BT"/>
          <w:b/>
          <w:bCs/>
          <w:sz w:val="32"/>
          <w:szCs w:val="32"/>
        </w:rPr>
        <w:t>ANNEE SCOLAIRE 2021-2022</w:t>
      </w:r>
    </w:p>
    <w:p w:rsidR="009017EA" w:rsidRDefault="009017EA" w:rsidP="00103098"/>
    <w:p w:rsidR="009017EA" w:rsidRDefault="009017EA" w:rsidP="00103098">
      <w:pPr>
        <w:numPr>
          <w:ilvl w:val="0"/>
          <w:numId w:val="1"/>
        </w:numPr>
        <w:rPr>
          <w:rFonts w:ascii="Georgia" w:hAnsi="Georgia" w:cs="Georgia"/>
        </w:rPr>
      </w:pPr>
      <w:r>
        <w:rPr>
          <w:rFonts w:ascii="Georgia" w:hAnsi="Georgia" w:cs="Georgia"/>
          <w:u w:val="single"/>
        </w:rPr>
        <w:t xml:space="preserve">2 grands classeurs </w:t>
      </w:r>
      <w:r>
        <w:rPr>
          <w:rFonts w:ascii="Georgia" w:hAnsi="Georgia" w:cs="Georgia"/>
        </w:rPr>
        <w:t xml:space="preserve"> (4 anneaux), pour feuilles 21 x 29,7 cm</w:t>
      </w:r>
    </w:p>
    <w:p w:rsidR="009017EA" w:rsidRDefault="009017EA" w:rsidP="00103098">
      <w:pPr>
        <w:ind w:left="1770" w:hanging="360"/>
        <w:jc w:val="center"/>
        <w:rPr>
          <w:rFonts w:ascii="Georgia" w:hAnsi="Georgia" w:cs="Georgia"/>
          <w:u w:val="single"/>
        </w:rPr>
      </w:pPr>
      <w:r>
        <w:rPr>
          <w:rFonts w:ascii="Georgia" w:hAnsi="Georgia" w:cs="Georgia"/>
          <w:u w:val="single"/>
        </w:rPr>
        <w:t>épaisseur 5 cm</w:t>
      </w:r>
    </w:p>
    <w:p w:rsidR="009017EA" w:rsidRDefault="009017EA" w:rsidP="00103098">
      <w:pPr>
        <w:ind w:left="1410"/>
        <w:rPr>
          <w:rFonts w:ascii="Georgia" w:hAnsi="Georgia" w:cs="Georgia"/>
          <w:b/>
          <w:bCs/>
          <w:i/>
          <w:iCs/>
          <w:u w:val="single"/>
        </w:rPr>
      </w:pPr>
      <w:r>
        <w:rPr>
          <w:rFonts w:ascii="Georgia" w:hAnsi="Georgia" w:cs="Georgia"/>
        </w:rPr>
        <w:tab/>
      </w:r>
      <w:r>
        <w:rPr>
          <w:rFonts w:ascii="Georgia" w:hAnsi="Georgia" w:cs="Georgia"/>
        </w:rPr>
        <w:tab/>
      </w:r>
      <w:r>
        <w:rPr>
          <w:rFonts w:ascii="Georgia" w:hAnsi="Georgia" w:cs="Georgia"/>
          <w:b/>
          <w:bCs/>
          <w:i/>
          <w:iCs/>
          <w:u w:val="single"/>
        </w:rPr>
        <w:t>(servira pour les 4 ateliers et restera en classe)</w:t>
      </w:r>
    </w:p>
    <w:p w:rsidR="009017EA" w:rsidRDefault="009017EA" w:rsidP="00103098">
      <w:pPr>
        <w:ind w:left="1410"/>
        <w:rPr>
          <w:rFonts w:ascii="Georgia" w:hAnsi="Georgia" w:cs="Georgia"/>
        </w:rPr>
      </w:pPr>
    </w:p>
    <w:p w:rsidR="009017EA" w:rsidRDefault="009017EA" w:rsidP="00103098">
      <w:pPr>
        <w:numPr>
          <w:ilvl w:val="0"/>
          <w:numId w:val="1"/>
        </w:numPr>
        <w:rPr>
          <w:rFonts w:ascii="Georgia" w:hAnsi="Georgia" w:cs="Georgia"/>
        </w:rPr>
      </w:pPr>
      <w:r>
        <w:rPr>
          <w:rFonts w:ascii="Georgia" w:hAnsi="Georgia" w:cs="Georgia"/>
        </w:rPr>
        <w:t>1 grande chemise cartonnée ou plastifiée à élastiques avec rabat</w:t>
      </w:r>
    </w:p>
    <w:p w:rsidR="009017EA" w:rsidRDefault="009017EA" w:rsidP="00103098">
      <w:pPr>
        <w:rPr>
          <w:rFonts w:ascii="Georgia" w:hAnsi="Georgia" w:cs="Georgia"/>
        </w:rPr>
      </w:pPr>
      <w:r>
        <w:rPr>
          <w:rFonts w:ascii="Georgia" w:hAnsi="Georgia" w:cs="Georgia"/>
        </w:rPr>
        <w:tab/>
      </w:r>
      <w:r>
        <w:rPr>
          <w:rFonts w:ascii="Georgia" w:hAnsi="Georgia" w:cs="Georgia"/>
        </w:rPr>
        <w:tab/>
      </w:r>
      <w:r>
        <w:rPr>
          <w:rFonts w:ascii="Georgia" w:hAnsi="Georgia" w:cs="Georgia"/>
        </w:rPr>
        <w:tab/>
        <w:t>(pour le travail à la maison)</w:t>
      </w:r>
    </w:p>
    <w:p w:rsidR="009017EA" w:rsidRDefault="009017EA" w:rsidP="00103098">
      <w:pPr>
        <w:rPr>
          <w:rFonts w:ascii="Georgia" w:hAnsi="Georgia" w:cs="Georgia"/>
        </w:rPr>
      </w:pPr>
    </w:p>
    <w:p w:rsidR="009017EA" w:rsidRDefault="009017EA" w:rsidP="00103098">
      <w:pPr>
        <w:numPr>
          <w:ilvl w:val="0"/>
          <w:numId w:val="1"/>
        </w:numPr>
        <w:rPr>
          <w:rFonts w:ascii="Georgia" w:hAnsi="Georgia" w:cs="Georgia"/>
        </w:rPr>
      </w:pPr>
      <w:r>
        <w:rPr>
          <w:rFonts w:ascii="Georgia" w:hAnsi="Georgia" w:cs="Georgia"/>
        </w:rPr>
        <w:t>1 paquet de 6 intercalaires</w:t>
      </w:r>
    </w:p>
    <w:p w:rsidR="009017EA" w:rsidRDefault="009017EA" w:rsidP="00103098">
      <w:pPr>
        <w:rPr>
          <w:rFonts w:ascii="Georgia" w:hAnsi="Georgia" w:cs="Georgia"/>
        </w:rPr>
      </w:pPr>
    </w:p>
    <w:p w:rsidR="009017EA" w:rsidRDefault="009017EA" w:rsidP="00103098">
      <w:pPr>
        <w:numPr>
          <w:ilvl w:val="0"/>
          <w:numId w:val="1"/>
        </w:numPr>
        <w:rPr>
          <w:rFonts w:ascii="Georgia" w:hAnsi="Georgia" w:cs="Georgia"/>
        </w:rPr>
      </w:pPr>
      <w:r>
        <w:rPr>
          <w:rFonts w:ascii="Georgia" w:hAnsi="Georgia" w:cs="Georgia"/>
        </w:rPr>
        <w:t>1 paquets de 100 feuilles simples</w:t>
      </w:r>
    </w:p>
    <w:p w:rsidR="009017EA" w:rsidRDefault="009017EA" w:rsidP="00103098">
      <w:pPr>
        <w:rPr>
          <w:rFonts w:ascii="Georgia" w:hAnsi="Georgia" w:cs="Georgia"/>
        </w:rPr>
      </w:pPr>
    </w:p>
    <w:p w:rsidR="009017EA" w:rsidRDefault="009017EA" w:rsidP="00103098">
      <w:pPr>
        <w:numPr>
          <w:ilvl w:val="0"/>
          <w:numId w:val="1"/>
        </w:numPr>
        <w:rPr>
          <w:rFonts w:ascii="Georgia" w:hAnsi="Georgia" w:cs="Georgia"/>
        </w:rPr>
      </w:pPr>
      <w:r>
        <w:rPr>
          <w:rFonts w:ascii="Georgia" w:hAnsi="Georgia" w:cs="Georgia"/>
        </w:rPr>
        <w:t>1 paquet de 100 pochettes transparentes</w:t>
      </w:r>
    </w:p>
    <w:p w:rsidR="009017EA" w:rsidRDefault="009017EA" w:rsidP="00103098">
      <w:pPr>
        <w:rPr>
          <w:rFonts w:ascii="Georgia" w:hAnsi="Georgia" w:cs="Georgia"/>
        </w:rPr>
      </w:pPr>
    </w:p>
    <w:p w:rsidR="009017EA" w:rsidRDefault="009017EA" w:rsidP="00103098">
      <w:pPr>
        <w:numPr>
          <w:ilvl w:val="0"/>
          <w:numId w:val="1"/>
        </w:numPr>
        <w:rPr>
          <w:rFonts w:ascii="Georgia" w:hAnsi="Georgia" w:cs="Georgia"/>
        </w:rPr>
      </w:pPr>
      <w:r>
        <w:rPr>
          <w:rFonts w:ascii="Georgia" w:hAnsi="Georgia" w:cs="Georgia"/>
        </w:rPr>
        <w:t>1 cadenas avec 2 clés</w:t>
      </w:r>
    </w:p>
    <w:p w:rsidR="009017EA" w:rsidRDefault="009017EA" w:rsidP="00103098">
      <w:pPr>
        <w:rPr>
          <w:rFonts w:ascii="Georgia" w:hAnsi="Georgia" w:cs="Georgia"/>
        </w:rPr>
      </w:pPr>
    </w:p>
    <w:p w:rsidR="009017EA" w:rsidRDefault="009017EA" w:rsidP="00103098">
      <w:pPr>
        <w:numPr>
          <w:ilvl w:val="0"/>
          <w:numId w:val="1"/>
        </w:numPr>
        <w:rPr>
          <w:rFonts w:ascii="Georgia" w:hAnsi="Georgia" w:cs="Georgia"/>
        </w:rPr>
      </w:pPr>
      <w:r>
        <w:rPr>
          <w:rFonts w:ascii="Georgia" w:hAnsi="Georgia" w:cs="Georgia"/>
        </w:rPr>
        <w:t>1 combinaison de travail avec 2 fermetures éclairs en coton bleue</w:t>
      </w:r>
    </w:p>
    <w:p w:rsidR="009017EA" w:rsidRDefault="009017EA" w:rsidP="00103098">
      <w:pPr>
        <w:pStyle w:val="ListParagraph"/>
        <w:rPr>
          <w:rFonts w:ascii="Georgia" w:hAnsi="Georgia" w:cs="Georgia"/>
        </w:rPr>
      </w:pPr>
    </w:p>
    <w:p w:rsidR="009017EA" w:rsidRDefault="009017EA" w:rsidP="00103098">
      <w:pPr>
        <w:numPr>
          <w:ilvl w:val="0"/>
          <w:numId w:val="1"/>
        </w:numPr>
        <w:rPr>
          <w:rFonts w:ascii="Georgia" w:hAnsi="Georgia" w:cs="Georgia"/>
        </w:rPr>
      </w:pPr>
      <w:r>
        <w:rPr>
          <w:rFonts w:ascii="Georgia" w:hAnsi="Georgia" w:cs="Georgia"/>
        </w:rPr>
        <w:t xml:space="preserve">1 blouse blanche </w:t>
      </w:r>
      <w:r>
        <w:rPr>
          <w:rFonts w:ascii="Georgia" w:hAnsi="Georgia" w:cs="Georgia"/>
          <w:b/>
          <w:bCs/>
          <w:u w:val="single"/>
        </w:rPr>
        <w:t>en coton</w:t>
      </w:r>
      <w:r>
        <w:rPr>
          <w:rFonts w:ascii="Georgia" w:hAnsi="Georgia" w:cs="Georgia"/>
        </w:rPr>
        <w:t>.</w:t>
      </w:r>
    </w:p>
    <w:p w:rsidR="009017EA" w:rsidRDefault="009017EA" w:rsidP="00103098">
      <w:pPr>
        <w:rPr>
          <w:rFonts w:ascii="Georgia" w:hAnsi="Georgia" w:cs="Georgia"/>
        </w:rPr>
      </w:pPr>
    </w:p>
    <w:p w:rsidR="009017EA" w:rsidRDefault="009017EA" w:rsidP="00103098">
      <w:pPr>
        <w:numPr>
          <w:ilvl w:val="0"/>
          <w:numId w:val="1"/>
        </w:numPr>
        <w:rPr>
          <w:rFonts w:ascii="Georgia" w:hAnsi="Georgia" w:cs="Georgia"/>
        </w:rPr>
      </w:pPr>
      <w:r>
        <w:rPr>
          <w:rFonts w:ascii="Georgia" w:hAnsi="Georgia" w:cs="Georgia"/>
        </w:rPr>
        <w:t>1 paire de chaussures de sécurité</w:t>
      </w:r>
    </w:p>
    <w:p w:rsidR="009017EA" w:rsidRDefault="009017EA" w:rsidP="00103098">
      <w:pPr>
        <w:rPr>
          <w:rFonts w:ascii="Georgia" w:hAnsi="Georgia" w:cs="Georgia"/>
        </w:rPr>
      </w:pPr>
    </w:p>
    <w:p w:rsidR="009017EA" w:rsidRDefault="009017EA" w:rsidP="00103098">
      <w:pPr>
        <w:numPr>
          <w:ilvl w:val="0"/>
          <w:numId w:val="1"/>
        </w:numPr>
        <w:rPr>
          <w:rFonts w:ascii="Georgia" w:hAnsi="Georgia" w:cs="Georgia"/>
        </w:rPr>
      </w:pPr>
      <w:r>
        <w:rPr>
          <w:rFonts w:ascii="Georgia" w:hAnsi="Georgia" w:cs="Georgia"/>
        </w:rPr>
        <w:t>des affaires de toilette (serviette, gant, savon)</w:t>
      </w:r>
    </w:p>
    <w:p w:rsidR="009017EA" w:rsidRDefault="009017EA" w:rsidP="00103098">
      <w:pPr>
        <w:rPr>
          <w:rFonts w:ascii="Georgia" w:hAnsi="Georgia" w:cs="Georgia"/>
        </w:rPr>
      </w:pPr>
    </w:p>
    <w:p w:rsidR="009017EA" w:rsidRDefault="009017EA" w:rsidP="00103098">
      <w:pPr>
        <w:numPr>
          <w:ilvl w:val="0"/>
          <w:numId w:val="1"/>
        </w:numPr>
        <w:rPr>
          <w:rFonts w:ascii="Georgia" w:hAnsi="Georgia" w:cs="Georgia"/>
        </w:rPr>
      </w:pPr>
      <w:r>
        <w:rPr>
          <w:rFonts w:ascii="Georgia" w:hAnsi="Georgia" w:cs="Georgia"/>
        </w:rPr>
        <w:t>1 sac spécifique pour vêtements d’atelier</w:t>
      </w:r>
    </w:p>
    <w:p w:rsidR="009017EA" w:rsidRDefault="009017EA" w:rsidP="00103098">
      <w:pPr>
        <w:rPr>
          <w:rFonts w:ascii="Georgia" w:hAnsi="Georgia" w:cs="Georgia"/>
        </w:rPr>
      </w:pPr>
    </w:p>
    <w:p w:rsidR="009017EA" w:rsidRDefault="009017EA" w:rsidP="00103098">
      <w:pPr>
        <w:numPr>
          <w:ilvl w:val="0"/>
          <w:numId w:val="1"/>
        </w:numPr>
        <w:rPr>
          <w:rFonts w:ascii="Georgia" w:hAnsi="Georgia" w:cs="Georgia"/>
        </w:rPr>
      </w:pPr>
      <w:r>
        <w:rPr>
          <w:rFonts w:ascii="Georgia" w:hAnsi="Georgia" w:cs="Georgia"/>
        </w:rPr>
        <w:t>2 paires de gants de ménage</w:t>
      </w:r>
    </w:p>
    <w:p w:rsidR="009017EA" w:rsidRDefault="009017EA" w:rsidP="00103098">
      <w:pPr>
        <w:pStyle w:val="ListParagraph"/>
        <w:rPr>
          <w:rFonts w:ascii="Georgia" w:hAnsi="Georgia" w:cs="Georgia"/>
        </w:rPr>
      </w:pPr>
    </w:p>
    <w:p w:rsidR="009017EA" w:rsidRDefault="009017EA" w:rsidP="00103098">
      <w:pPr>
        <w:numPr>
          <w:ilvl w:val="0"/>
          <w:numId w:val="1"/>
        </w:numPr>
        <w:rPr>
          <w:rFonts w:ascii="Georgia" w:hAnsi="Georgia" w:cs="Georgia"/>
        </w:rPr>
      </w:pPr>
      <w:r>
        <w:rPr>
          <w:rFonts w:ascii="Georgia" w:hAnsi="Georgia" w:cs="Georgia"/>
        </w:rPr>
        <w:t>Un cahier de brouillon</w:t>
      </w:r>
    </w:p>
    <w:p w:rsidR="009017EA" w:rsidRDefault="009017EA" w:rsidP="00103098">
      <w:pPr>
        <w:pStyle w:val="ListParagraph"/>
        <w:rPr>
          <w:rFonts w:ascii="Georgia" w:hAnsi="Georgia" w:cs="Georgia"/>
        </w:rPr>
      </w:pPr>
    </w:p>
    <w:p w:rsidR="009017EA" w:rsidRDefault="009017EA" w:rsidP="00103098">
      <w:pPr>
        <w:numPr>
          <w:ilvl w:val="0"/>
          <w:numId w:val="1"/>
        </w:numPr>
        <w:rPr>
          <w:rFonts w:ascii="Georgia" w:hAnsi="Georgia" w:cs="Georgia"/>
        </w:rPr>
      </w:pPr>
      <w:r>
        <w:rPr>
          <w:rFonts w:ascii="Georgia" w:hAnsi="Georgia" w:cs="Georgia"/>
        </w:rPr>
        <w:t>1 paquet d'étiquettes</w:t>
      </w:r>
    </w:p>
    <w:p w:rsidR="009017EA" w:rsidRDefault="009017EA" w:rsidP="0015564C">
      <w:pPr>
        <w:rPr>
          <w:rFonts w:ascii="Georgia" w:hAnsi="Georgia" w:cs="Georgia"/>
        </w:rPr>
      </w:pPr>
    </w:p>
    <w:p w:rsidR="009017EA" w:rsidRDefault="009017EA" w:rsidP="00103098">
      <w:pPr>
        <w:numPr>
          <w:ilvl w:val="0"/>
          <w:numId w:val="1"/>
        </w:numPr>
        <w:rPr>
          <w:rFonts w:ascii="Georgia" w:hAnsi="Georgia" w:cs="Georgia"/>
        </w:rPr>
      </w:pPr>
      <w:r>
        <w:rPr>
          <w:rFonts w:ascii="Georgia" w:hAnsi="Georgia" w:cs="Georgia"/>
        </w:rPr>
        <w:t>1 paire de chaussures anti-dérapantes en plastique (type « crocs »)</w:t>
      </w:r>
    </w:p>
    <w:p w:rsidR="009017EA" w:rsidRDefault="009017EA" w:rsidP="00BF76F2">
      <w:pPr>
        <w:pStyle w:val="ListParagraph"/>
        <w:rPr>
          <w:rFonts w:ascii="Georgia" w:hAnsi="Georgia" w:cs="Georgia"/>
        </w:rPr>
      </w:pPr>
    </w:p>
    <w:p w:rsidR="009017EA" w:rsidRDefault="009017EA" w:rsidP="00BF76F2">
      <w:pPr>
        <w:pStyle w:val="ListParagraph"/>
        <w:rPr>
          <w:rFonts w:ascii="Georgia" w:hAnsi="Georgia" w:cs="Georgia"/>
        </w:rPr>
      </w:pPr>
    </w:p>
    <w:p w:rsidR="009017EA" w:rsidRDefault="009017EA" w:rsidP="00103098">
      <w:pPr>
        <w:widowControl w:val="0"/>
        <w:autoSpaceDE w:val="0"/>
        <w:rPr>
          <w:rFonts w:ascii="GeoSlab703 Lt BT" w:hAnsi="GeoSlab703 Lt BT" w:cs="GeoSlab703 Lt BT"/>
          <w:b/>
          <w:bCs/>
          <w:sz w:val="28"/>
          <w:szCs w:val="28"/>
        </w:rPr>
      </w:pPr>
      <w:r>
        <w:rPr>
          <w:rFonts w:ascii="GeoSlab703 Lt BT" w:hAnsi="GeoSlab703 Lt BT" w:cs="GeoSlab703 Lt BT"/>
          <w:b/>
          <w:bCs/>
          <w:sz w:val="28"/>
          <w:szCs w:val="28"/>
          <w:u w:val="single"/>
        </w:rPr>
        <w:t>IMPORTANT</w:t>
      </w:r>
      <w:r>
        <w:rPr>
          <w:rFonts w:ascii="GeoSlab703 Lt BT" w:hAnsi="GeoSlab703 Lt BT" w:cs="GeoSlab703 Lt BT"/>
          <w:b/>
          <w:bCs/>
          <w:sz w:val="28"/>
          <w:szCs w:val="28"/>
        </w:rPr>
        <w:t xml:space="preserve"> : le cahier de texte, le carnet de correspondance ainsi que la trousse et son  matériel sont  à  apporter  les  jours d’atelier.</w:t>
      </w:r>
    </w:p>
    <w:sectPr w:rsidR="009017EA" w:rsidSect="0015564C">
      <w:pgSz w:w="11906" w:h="16838"/>
      <w:pgMar w:top="1079" w:right="1417" w:bottom="1417" w:left="1417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Slab703 Lt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8"/>
      <w:numFmt w:val="bullet"/>
      <w:lvlText w:val=""/>
      <w:lvlJc w:val="left"/>
      <w:pPr>
        <w:tabs>
          <w:tab w:val="num" w:pos="1770"/>
        </w:tabs>
        <w:ind w:left="177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3098"/>
    <w:rsid w:val="000D284E"/>
    <w:rsid w:val="00103098"/>
    <w:rsid w:val="0015564C"/>
    <w:rsid w:val="00391FA1"/>
    <w:rsid w:val="004641A5"/>
    <w:rsid w:val="005B2C32"/>
    <w:rsid w:val="00814ADE"/>
    <w:rsid w:val="009017EA"/>
    <w:rsid w:val="009E27C5"/>
    <w:rsid w:val="00BF76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098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03098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6045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170</Words>
  <Characters>936</Characters>
  <Application>Microsoft Office Outlook</Application>
  <DocSecurity>0</DocSecurity>
  <Lines>0</Lines>
  <Paragraphs>0</Paragraphs>
  <ScaleCrop>false</ScaleCrop>
  <Company>education nationale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Fournitures pour les champs professionnels :</dc:title>
  <dc:subject/>
  <dc:creator>segpa1</dc:creator>
  <cp:keywords/>
  <dc:description/>
  <cp:lastModifiedBy>secretariat2</cp:lastModifiedBy>
  <cp:revision>2</cp:revision>
  <dcterms:created xsi:type="dcterms:W3CDTF">2021-05-07T14:11:00Z</dcterms:created>
  <dcterms:modified xsi:type="dcterms:W3CDTF">2021-05-07T14:11:00Z</dcterms:modified>
</cp:coreProperties>
</file>